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8E3" w:rsidRDefault="00AA08E3" w:rsidP="00203358">
      <w:pPr>
        <w:tabs>
          <w:tab w:val="left" w:pos="284"/>
        </w:tabs>
        <w:jc w:val="both"/>
        <w:rPr>
          <w:sz w:val="22"/>
          <w:szCs w:val="22"/>
          <w:lang w:val="sr-Cyrl-CS"/>
        </w:rPr>
      </w:pPr>
      <w:r w:rsidRPr="0032591E">
        <w:rPr>
          <w:sz w:val="22"/>
          <w:szCs w:val="22"/>
          <w:lang w:val="sr-Cyrl-CS"/>
        </w:rPr>
        <w:t>На основу Решења Привредно</w:t>
      </w:r>
      <w:r w:rsidR="001F551E">
        <w:rPr>
          <w:sz w:val="22"/>
          <w:szCs w:val="22"/>
          <w:lang w:val="sr-Cyrl-CS"/>
        </w:rPr>
        <w:t>г суда у Н.Саду бр. Ст.44/2016 од 02.09.2020.</w:t>
      </w:r>
      <w:r w:rsidRPr="0032591E">
        <w:rPr>
          <w:sz w:val="22"/>
          <w:szCs w:val="22"/>
          <w:lang w:val="sr-Cyrl-CS"/>
        </w:rPr>
        <w:t xml:space="preserve"> године,</w:t>
      </w:r>
      <w:r>
        <w:rPr>
          <w:sz w:val="22"/>
          <w:szCs w:val="22"/>
          <w:lang w:val="sr-Cyrl-CS"/>
        </w:rPr>
        <w:t xml:space="preserve"> а у складу са члановима 131, 132 и 133 Закона о стечају (</w:t>
      </w:r>
      <w:r>
        <w:rPr>
          <w:i/>
          <w:iCs/>
          <w:sz w:val="22"/>
          <w:szCs w:val="22"/>
          <w:lang w:val="sr-Cyrl-CS"/>
        </w:rPr>
        <w:t>„Службени гласник Републике Србије“, број 104/09</w:t>
      </w:r>
      <w:r>
        <w:rPr>
          <w:sz w:val="22"/>
          <w:szCs w:val="22"/>
          <w:lang w:val="sr-Cyrl-CS"/>
        </w:rPr>
        <w:t>), те Законом о изменама и допунама Закона о Агенцији за лиценцирање стечајних управника (</w:t>
      </w:r>
      <w:r>
        <w:rPr>
          <w:i/>
          <w:iCs/>
          <w:sz w:val="22"/>
          <w:szCs w:val="22"/>
          <w:lang w:val="sr-Cyrl-CS"/>
        </w:rPr>
        <w:t>„Службени гласник РС“ број 89/2015</w:t>
      </w:r>
      <w:r>
        <w:rPr>
          <w:sz w:val="22"/>
          <w:szCs w:val="22"/>
          <w:lang w:val="sr-Cyrl-CS"/>
        </w:rPr>
        <w:t>), као и Националним стандардом број 5 - Национални стандард о начину и поступку уновчења имовине стечајног дужника (</w:t>
      </w:r>
      <w:r>
        <w:rPr>
          <w:i/>
          <w:iCs/>
          <w:sz w:val="22"/>
          <w:szCs w:val="22"/>
          <w:lang w:val="sr-Cyrl-CS"/>
        </w:rPr>
        <w:t>„Службени гласник РС“ број 13/2010</w:t>
      </w:r>
      <w:r>
        <w:rPr>
          <w:sz w:val="22"/>
          <w:szCs w:val="22"/>
          <w:lang w:val="sr-Cyrl-CS"/>
        </w:rPr>
        <w:t xml:space="preserve">), </w:t>
      </w:r>
      <w:r w:rsidR="001E4351">
        <w:rPr>
          <w:sz w:val="22"/>
          <w:szCs w:val="22"/>
          <w:lang w:val="sr-Cyrl-CS"/>
        </w:rPr>
        <w:t>с</w:t>
      </w:r>
      <w:r>
        <w:rPr>
          <w:sz w:val="22"/>
          <w:szCs w:val="22"/>
          <w:lang w:val="sr-Cyrl-CS"/>
        </w:rPr>
        <w:t>течајни управник стечајног дужника</w:t>
      </w:r>
      <w:r w:rsidR="001E4351">
        <w:rPr>
          <w:sz w:val="22"/>
          <w:szCs w:val="22"/>
          <w:lang w:val="sr-Cyrl-CS"/>
        </w:rPr>
        <w:t>:</w:t>
      </w:r>
    </w:p>
    <w:p w:rsidR="00AA08E3" w:rsidRDefault="00AA08E3" w:rsidP="00AA08E3">
      <w:pPr>
        <w:rPr>
          <w:sz w:val="22"/>
          <w:szCs w:val="22"/>
          <w:lang w:val="sr-Cyrl-CS"/>
        </w:rPr>
      </w:pPr>
    </w:p>
    <w:p w:rsidR="00AA08E3" w:rsidRPr="00FC2966" w:rsidRDefault="001F551E" w:rsidP="00AA08E3">
      <w:pPr>
        <w:jc w:val="center"/>
        <w:rPr>
          <w:sz w:val="32"/>
          <w:szCs w:val="32"/>
        </w:rPr>
      </w:pPr>
      <w:r w:rsidRPr="00FC2966">
        <w:rPr>
          <w:sz w:val="32"/>
          <w:szCs w:val="32"/>
        </w:rPr>
        <w:t xml:space="preserve">„PHARMA FUTURA“ доо у стечају  </w:t>
      </w:r>
    </w:p>
    <w:p w:rsidR="00AA08E3" w:rsidRPr="00FC2966" w:rsidRDefault="001F551E" w:rsidP="00AA08E3">
      <w:pPr>
        <w:jc w:val="center"/>
        <w:rPr>
          <w:sz w:val="32"/>
          <w:szCs w:val="32"/>
          <w:u w:val="single"/>
          <w:lang w:val="sr-Cyrl-CS"/>
        </w:rPr>
      </w:pPr>
      <w:r w:rsidRPr="00FC2966">
        <w:rPr>
          <w:sz w:val="32"/>
          <w:szCs w:val="32"/>
          <w:u w:val="single"/>
          <w:lang w:val="sr-Cyrl-CS"/>
        </w:rPr>
        <w:t xml:space="preserve">Н.Сад </w:t>
      </w:r>
    </w:p>
    <w:p w:rsidR="00AA08E3" w:rsidRDefault="001F551E" w:rsidP="00AA08E3">
      <w:pPr>
        <w:jc w:val="center"/>
        <w:rPr>
          <w:bCs/>
          <w:sz w:val="28"/>
          <w:szCs w:val="28"/>
          <w:lang w:val="sr-Cyrl-CS"/>
        </w:rPr>
      </w:pPr>
      <w:r>
        <w:rPr>
          <w:bCs/>
          <w:sz w:val="28"/>
          <w:szCs w:val="28"/>
          <w:lang w:val="sr-Cyrl-CS"/>
        </w:rPr>
        <w:t>Булевар Војводе Степе 44</w:t>
      </w:r>
    </w:p>
    <w:p w:rsidR="00AA08E3" w:rsidRDefault="00AA08E3" w:rsidP="00AA08E3">
      <w:pPr>
        <w:rPr>
          <w:sz w:val="22"/>
          <w:szCs w:val="22"/>
        </w:rPr>
      </w:pPr>
    </w:p>
    <w:p w:rsidR="00AA08E3" w:rsidRDefault="00AA08E3" w:rsidP="00AA08E3">
      <w:pPr>
        <w:jc w:val="center"/>
        <w:rPr>
          <w:b/>
          <w:bCs/>
          <w:sz w:val="32"/>
          <w:szCs w:val="32"/>
          <w:lang w:val="sr-Cyrl-CS"/>
        </w:rPr>
      </w:pPr>
      <w:r>
        <w:rPr>
          <w:b/>
          <w:bCs/>
          <w:sz w:val="32"/>
          <w:szCs w:val="32"/>
          <w:lang w:val="sr-Cyrl-CS"/>
        </w:rPr>
        <w:t>О Г Л А Ш А В А</w:t>
      </w:r>
    </w:p>
    <w:p w:rsidR="00AA08E3" w:rsidRDefault="00AA08E3" w:rsidP="00AA08E3">
      <w:pPr>
        <w:jc w:val="center"/>
        <w:rPr>
          <w:sz w:val="22"/>
          <w:szCs w:val="22"/>
          <w:lang w:val="sr-Cyrl-CS"/>
        </w:rPr>
      </w:pPr>
    </w:p>
    <w:p w:rsidR="00AA08E3" w:rsidRDefault="00AA08E3" w:rsidP="00AA08E3">
      <w:pPr>
        <w:jc w:val="center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ПРОДАЈУ НЕПОКРЕТНЕ  ИМОВИНЕ</w:t>
      </w:r>
    </w:p>
    <w:p w:rsidR="00AA08E3" w:rsidRDefault="00AA08E3" w:rsidP="00AA08E3">
      <w:pPr>
        <w:jc w:val="center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МЕТОДОМ ЈАВНОГ НАДМЕТАЊА </w:t>
      </w:r>
    </w:p>
    <w:p w:rsidR="00AA08E3" w:rsidRDefault="00AA08E3" w:rsidP="00AA08E3">
      <w:pPr>
        <w:rPr>
          <w:b/>
          <w:bCs/>
          <w:sz w:val="22"/>
          <w:szCs w:val="22"/>
          <w:lang w:val="sr-Cyrl-CS"/>
        </w:rPr>
      </w:pPr>
      <w:r>
        <w:rPr>
          <w:b/>
          <w:bCs/>
          <w:sz w:val="22"/>
          <w:szCs w:val="22"/>
          <w:lang w:val="sr-Cyrl-CS"/>
        </w:rPr>
        <w:tab/>
      </w:r>
      <w:r>
        <w:rPr>
          <w:b/>
          <w:bCs/>
          <w:sz w:val="22"/>
          <w:szCs w:val="22"/>
          <w:lang w:val="sr-Cyrl-CS"/>
        </w:rPr>
        <w:tab/>
      </w:r>
      <w:r>
        <w:rPr>
          <w:b/>
          <w:bCs/>
          <w:sz w:val="22"/>
          <w:szCs w:val="22"/>
          <w:lang w:val="sr-Cyrl-CS"/>
        </w:rPr>
        <w:tab/>
      </w:r>
      <w:r>
        <w:rPr>
          <w:b/>
          <w:bCs/>
          <w:sz w:val="22"/>
          <w:szCs w:val="22"/>
          <w:lang w:val="sr-Cyrl-CS"/>
        </w:rPr>
        <w:tab/>
      </w:r>
      <w:r>
        <w:rPr>
          <w:b/>
          <w:bCs/>
          <w:sz w:val="22"/>
          <w:szCs w:val="22"/>
          <w:lang w:val="sr-Cyrl-CS"/>
        </w:rPr>
        <w:tab/>
      </w:r>
    </w:p>
    <w:p w:rsidR="00AA08E3" w:rsidRDefault="00AA08E3" w:rsidP="00AA08E3">
      <w:pPr>
        <w:spacing w:after="120"/>
        <w:ind w:left="142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Предмет продаје је непокретна имовина стечајног дужника и то: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0"/>
        <w:gridCol w:w="5563"/>
        <w:gridCol w:w="1557"/>
        <w:gridCol w:w="1476"/>
      </w:tblGrid>
      <w:tr w:rsidR="00AA08E3" w:rsidTr="00AA08E3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A08E3" w:rsidRDefault="00AA08E3">
            <w:pPr>
              <w:jc w:val="center"/>
              <w:rPr>
                <w:b/>
                <w:bCs/>
              </w:rPr>
            </w:pPr>
          </w:p>
          <w:p w:rsidR="00AA08E3" w:rsidRPr="00FC2966" w:rsidRDefault="00AA08E3">
            <w:pPr>
              <w:jc w:val="center"/>
              <w:rPr>
                <w:bCs/>
              </w:rPr>
            </w:pPr>
            <w:r w:rsidRPr="00FC2966">
              <w:rPr>
                <w:bCs/>
              </w:rPr>
              <w:t>Целина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A08E3" w:rsidRDefault="00AA08E3">
            <w:pPr>
              <w:jc w:val="center"/>
              <w:rPr>
                <w:b/>
                <w:bCs/>
                <w:lang w:val="sr-Cyrl-CS"/>
              </w:rPr>
            </w:pPr>
          </w:p>
          <w:p w:rsidR="00AA08E3" w:rsidRPr="00FC2966" w:rsidRDefault="00AA08E3">
            <w:pPr>
              <w:jc w:val="center"/>
              <w:rPr>
                <w:bCs/>
              </w:rPr>
            </w:pPr>
            <w:r w:rsidRPr="00FC2966">
              <w:rPr>
                <w:bCs/>
                <w:sz w:val="22"/>
                <w:szCs w:val="22"/>
                <w:lang w:val="sr-Cyrl-CS"/>
              </w:rPr>
              <w:t>Предмет продаје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A08E3" w:rsidRPr="00FC2966" w:rsidRDefault="00AA08E3">
            <w:pPr>
              <w:pStyle w:val="TableContents"/>
              <w:snapToGrid w:val="0"/>
              <w:jc w:val="center"/>
              <w:rPr>
                <w:bCs/>
                <w:lang w:val="sr-Cyrl-CS"/>
              </w:rPr>
            </w:pPr>
            <w:r w:rsidRPr="00FC2966">
              <w:rPr>
                <w:bCs/>
                <w:sz w:val="22"/>
                <w:szCs w:val="22"/>
                <w:lang w:val="sr-Cyrl-CS"/>
              </w:rPr>
              <w:t>Почетна цена</w:t>
            </w:r>
          </w:p>
          <w:p w:rsidR="00AA08E3" w:rsidRDefault="00AA08E3">
            <w:pPr>
              <w:jc w:val="center"/>
              <w:rPr>
                <w:b/>
                <w:bCs/>
              </w:rPr>
            </w:pPr>
            <w:r w:rsidRPr="00FC2966">
              <w:rPr>
                <w:bCs/>
                <w:sz w:val="22"/>
                <w:szCs w:val="22"/>
                <w:lang w:val="sr-Cyrl-CS"/>
              </w:rPr>
              <w:t>РСД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AA08E3" w:rsidRPr="00FC2966" w:rsidRDefault="00AA08E3">
            <w:pPr>
              <w:pStyle w:val="TableContents"/>
              <w:snapToGrid w:val="0"/>
              <w:jc w:val="center"/>
              <w:rPr>
                <w:bCs/>
                <w:lang w:val="sr-Cyrl-CS"/>
              </w:rPr>
            </w:pPr>
            <w:r w:rsidRPr="00FC2966">
              <w:rPr>
                <w:bCs/>
                <w:sz w:val="22"/>
                <w:szCs w:val="22"/>
                <w:lang w:val="sr-Cyrl-CS"/>
              </w:rPr>
              <w:t>Депозит</w:t>
            </w:r>
          </w:p>
          <w:p w:rsidR="00AA08E3" w:rsidRDefault="00AA08E3">
            <w:pPr>
              <w:jc w:val="center"/>
              <w:rPr>
                <w:b/>
                <w:bCs/>
              </w:rPr>
            </w:pPr>
            <w:r w:rsidRPr="00FC2966">
              <w:rPr>
                <w:bCs/>
                <w:sz w:val="22"/>
                <w:szCs w:val="22"/>
                <w:lang w:val="sr-Cyrl-CS"/>
              </w:rPr>
              <w:t>РСД</w:t>
            </w:r>
          </w:p>
        </w:tc>
      </w:tr>
      <w:tr w:rsidR="00AA08E3" w:rsidTr="00AA08E3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E3" w:rsidRDefault="00AA08E3">
            <w:pPr>
              <w:jc w:val="center"/>
            </w:pPr>
          </w:p>
          <w:p w:rsidR="00AA08E3" w:rsidRDefault="00AA08E3">
            <w:pPr>
              <w:jc w:val="center"/>
            </w:pPr>
          </w:p>
          <w:p w:rsidR="00011C6E" w:rsidRDefault="00011C6E">
            <w:pPr>
              <w:jc w:val="center"/>
              <w:rPr>
                <w:b/>
                <w:bCs/>
              </w:rPr>
            </w:pPr>
          </w:p>
          <w:p w:rsidR="00AA08E3" w:rsidRDefault="00AA08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E3" w:rsidRPr="00A30588" w:rsidRDefault="00A30588" w:rsidP="00C60A3E">
            <w:pPr>
              <w:jc w:val="both"/>
            </w:pPr>
            <w:r>
              <w:rPr>
                <w:b/>
                <w:bCs/>
              </w:rPr>
              <w:t>Пословни простор,</w:t>
            </w:r>
            <w:r>
              <w:rPr>
                <w:bCs/>
              </w:rPr>
              <w:t xml:space="preserve"> у Пожаревцу саграђен без дозволе, неукњижен у СКН</w:t>
            </w:r>
            <w:r w:rsidR="00EB44B4">
              <w:rPr>
                <w:bCs/>
              </w:rPr>
              <w:t>,</w:t>
            </w:r>
            <w:r>
              <w:rPr>
                <w:bCs/>
              </w:rPr>
              <w:t xml:space="preserve"> на парцели бр. 1929/1 К.О. Пожаревац Ул. Чеде Васовића бр. 36 у површини од 75</w:t>
            </w:r>
            <w:r w:rsidR="0059139F">
              <w:rPr>
                <w:bCs/>
              </w:rPr>
              <w:t>,00</w:t>
            </w:r>
            <w:r>
              <w:rPr>
                <w:bCs/>
              </w:rPr>
              <w:t>м2 иземерени на лицу места.Пословни простор</w:t>
            </w:r>
            <w:r w:rsidR="00C60A3E">
              <w:rPr>
                <w:bCs/>
              </w:rPr>
              <w:t xml:space="preserve"> је у власништву  стечајног дужника</w:t>
            </w:r>
            <w:r w:rsidR="00C60A3E">
              <w:rPr>
                <w:bCs/>
                <w:lang/>
              </w:rPr>
              <w:t xml:space="preserve"> на основу уговора о куповини локала оверен пред надлежним судом .  Инвеститор је поднео захтев за легализацију 2014</w:t>
            </w:r>
            <w:r w:rsidR="00284FFC">
              <w:rPr>
                <w:bCs/>
                <w:lang/>
              </w:rPr>
              <w:t>.П</w:t>
            </w:r>
            <w:r w:rsidR="00C60A3E">
              <w:rPr>
                <w:bCs/>
                <w:lang/>
              </w:rPr>
              <w:t>ростор се с</w:t>
            </w:r>
            <w:r>
              <w:rPr>
                <w:bCs/>
              </w:rPr>
              <w:t>астоји</w:t>
            </w:r>
            <w:r w:rsidR="00C60A3E">
              <w:rPr>
                <w:bCs/>
                <w:lang/>
              </w:rPr>
              <w:t xml:space="preserve"> се </w:t>
            </w:r>
            <w:r>
              <w:rPr>
                <w:bCs/>
              </w:rPr>
              <w:t xml:space="preserve"> из два дела приземље и спрат, улаз</w:t>
            </w:r>
            <w:r w:rsidR="00C60A3E">
              <w:rPr>
                <w:bCs/>
              </w:rPr>
              <w:t xml:space="preserve"> са улице</w:t>
            </w:r>
            <w:r w:rsidR="00C60A3E">
              <w:rPr>
                <w:bCs/>
                <w:lang/>
              </w:rPr>
              <w:t>, у врло добром стању.</w:t>
            </w:r>
            <w:r w:rsidR="0059139F">
              <w:rPr>
                <w:bCs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E3" w:rsidRDefault="00AA08E3">
            <w:pPr>
              <w:jc w:val="both"/>
            </w:pPr>
          </w:p>
          <w:p w:rsidR="00AA08E3" w:rsidRDefault="00AA08E3">
            <w:pPr>
              <w:jc w:val="both"/>
            </w:pPr>
          </w:p>
          <w:p w:rsidR="00011C6E" w:rsidRDefault="00011C6E">
            <w:pPr>
              <w:jc w:val="center"/>
              <w:rPr>
                <w:b/>
                <w:lang w:val="sr-Cyrl-CS"/>
              </w:rPr>
            </w:pPr>
          </w:p>
          <w:p w:rsidR="00AA08E3" w:rsidRPr="00EB44B4" w:rsidRDefault="00EB44B4">
            <w:pPr>
              <w:jc w:val="center"/>
            </w:pPr>
            <w:r>
              <w:rPr>
                <w:lang w:val="sr-Cyrl-CS"/>
              </w:rPr>
              <w:t>4.291.224,7</w:t>
            </w:r>
            <w:r w:rsidR="0059139F" w:rsidRPr="00EB44B4">
              <w:rPr>
                <w:lang w:val="sr-Cyrl-CS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E3" w:rsidRDefault="00AA08E3">
            <w:pPr>
              <w:jc w:val="both"/>
            </w:pPr>
          </w:p>
          <w:p w:rsidR="00AA08E3" w:rsidRDefault="00AA08E3">
            <w:pPr>
              <w:jc w:val="both"/>
            </w:pPr>
          </w:p>
          <w:p w:rsidR="00011C6E" w:rsidRDefault="00011C6E">
            <w:pPr>
              <w:jc w:val="center"/>
              <w:rPr>
                <w:b/>
                <w:bCs/>
                <w:lang w:val="sr-Cyrl-CS"/>
              </w:rPr>
            </w:pPr>
          </w:p>
          <w:p w:rsidR="00AA08E3" w:rsidRPr="0059139F" w:rsidRDefault="0059139F">
            <w:pPr>
              <w:jc w:val="center"/>
            </w:pPr>
            <w:r w:rsidRPr="00EB44B4">
              <w:rPr>
                <w:bCs/>
                <w:lang w:val="sr-Cyrl-CS"/>
              </w:rPr>
              <w:t>1.716.489,90</w:t>
            </w:r>
          </w:p>
        </w:tc>
      </w:tr>
      <w:tr w:rsidR="00AA08E3" w:rsidTr="00AA08E3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E3" w:rsidRDefault="00AA08E3">
            <w:pPr>
              <w:jc w:val="center"/>
            </w:pPr>
          </w:p>
          <w:p w:rsidR="00AA08E3" w:rsidRDefault="00AA08E3">
            <w:pPr>
              <w:jc w:val="center"/>
            </w:pPr>
          </w:p>
          <w:p w:rsidR="00AA08E3" w:rsidRDefault="00AA08E3">
            <w:pPr>
              <w:rPr>
                <w:b/>
                <w:bCs/>
              </w:rPr>
            </w:pPr>
          </w:p>
          <w:p w:rsidR="00AA08E3" w:rsidRDefault="00AA08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E3" w:rsidRPr="0059139F" w:rsidRDefault="0059139F" w:rsidP="00D57E82">
            <w:pPr>
              <w:jc w:val="both"/>
              <w:rPr>
                <w:lang w:val="sr-Cyrl-CS"/>
              </w:rPr>
            </w:pPr>
            <w:r>
              <w:rPr>
                <w:b/>
                <w:lang w:val="sr-Cyrl-CS"/>
              </w:rPr>
              <w:t>Пословни простор,</w:t>
            </w:r>
            <w:r>
              <w:rPr>
                <w:lang w:val="sr-Cyrl-CS"/>
              </w:rPr>
              <w:t xml:space="preserve"> у Н.Саду саграђен</w:t>
            </w:r>
            <w:r w:rsidR="00D57E82">
              <w:rPr>
                <w:lang w:val="sr-Cyrl-CS"/>
              </w:rPr>
              <w:t>,</w:t>
            </w:r>
            <w:r>
              <w:rPr>
                <w:lang w:val="sr-Cyrl-CS"/>
              </w:rPr>
              <w:t xml:space="preserve">легално укњижен </w:t>
            </w:r>
            <w:r w:rsidR="00D57E82">
              <w:rPr>
                <w:lang w:val="sr-Cyrl-CS"/>
              </w:rPr>
              <w:t>у корис стечајног дужника,</w:t>
            </w:r>
            <w:r>
              <w:rPr>
                <w:lang w:val="sr-Cyrl-CS"/>
              </w:rPr>
              <w:t>ул Ћирпанова бр. 10 н</w:t>
            </w:r>
            <w:r w:rsidR="00A82928">
              <w:rPr>
                <w:lang w:val="sr-Cyrl-CS"/>
              </w:rPr>
              <w:t>а парцели бр. 7218 К.О. Н.Сад 1 површине 57,00м2.</w:t>
            </w:r>
            <w:r>
              <w:rPr>
                <w:lang w:val="sr-Cyrl-CS"/>
              </w:rPr>
              <w:t xml:space="preserve"> </w:t>
            </w:r>
            <w:r w:rsidR="00A82928">
              <w:rPr>
                <w:lang w:val="sr-Cyrl-CS"/>
              </w:rPr>
              <w:t>Простор се налази у подруму зграде у ниву гараже и склоништа улаз је из дворишта степеницама.Подрум је опремљен инсталацијом градског водовода и канализације, електро инсталацијама, градским грејањем телефоном и кабловским системом, поседује купатило.Простор нема природну светлост и природну вентилацију, тренутно се користи за спортске активности(борилачки спортови).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E3" w:rsidRDefault="00AA08E3">
            <w:pPr>
              <w:jc w:val="both"/>
            </w:pPr>
          </w:p>
          <w:p w:rsidR="00AA08E3" w:rsidRDefault="00AA08E3">
            <w:pPr>
              <w:jc w:val="both"/>
            </w:pPr>
          </w:p>
          <w:p w:rsidR="00AA08E3" w:rsidRDefault="00AA08E3">
            <w:pPr>
              <w:jc w:val="both"/>
            </w:pPr>
          </w:p>
          <w:p w:rsidR="00AA08E3" w:rsidRPr="00EB44B4" w:rsidRDefault="00A82928">
            <w:pPr>
              <w:jc w:val="center"/>
            </w:pPr>
            <w:r w:rsidRPr="00EB44B4">
              <w:rPr>
                <w:lang w:val="sr-Cyrl-CS"/>
              </w:rPr>
              <w:t>1.616.</w:t>
            </w:r>
            <w:r w:rsidR="00EB44B4" w:rsidRPr="00EB44B4">
              <w:rPr>
                <w:lang w:val="sr-Cyrl-CS"/>
              </w:rPr>
              <w:t>557,25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E3" w:rsidRDefault="00AA08E3">
            <w:pPr>
              <w:jc w:val="both"/>
            </w:pPr>
          </w:p>
          <w:p w:rsidR="00AA08E3" w:rsidRDefault="00AA08E3">
            <w:pPr>
              <w:jc w:val="both"/>
            </w:pPr>
          </w:p>
          <w:p w:rsidR="00AA08E3" w:rsidRDefault="00AA08E3">
            <w:pPr>
              <w:jc w:val="both"/>
            </w:pPr>
          </w:p>
          <w:p w:rsidR="00AA08E3" w:rsidRPr="00EB44B4" w:rsidRDefault="00EB44B4">
            <w:pPr>
              <w:jc w:val="center"/>
            </w:pPr>
            <w:r>
              <w:t>646.622,90</w:t>
            </w:r>
          </w:p>
        </w:tc>
      </w:tr>
    </w:tbl>
    <w:p w:rsidR="00AA08E3" w:rsidRDefault="00AA08E3" w:rsidP="00AA08E3">
      <w:pPr>
        <w:jc w:val="both"/>
      </w:pPr>
    </w:p>
    <w:p w:rsidR="00AA08E3" w:rsidRDefault="00AA08E3" w:rsidP="00AA08E3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Право учешћа у поступку продаје имају сва правна и физичка лица која:</w:t>
      </w:r>
    </w:p>
    <w:p w:rsidR="00AA08E3" w:rsidRDefault="00AA08E3" w:rsidP="00AA08E3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након добијања предрачуна, изврше уплату ради откупа продајне док</w:t>
      </w:r>
      <w:r w:rsidR="004A01FA">
        <w:rPr>
          <w:sz w:val="22"/>
          <w:szCs w:val="22"/>
          <w:lang w:val="sr-Cyrl-CS"/>
        </w:rPr>
        <w:t xml:space="preserve">ументације у износу од </w:t>
      </w:r>
      <w:r w:rsidR="004A01FA">
        <w:rPr>
          <w:sz w:val="22"/>
          <w:szCs w:val="22"/>
        </w:rPr>
        <w:t>20</w:t>
      </w:r>
      <w:r w:rsidR="00EB44B4">
        <w:rPr>
          <w:sz w:val="22"/>
          <w:szCs w:val="22"/>
          <w:lang w:val="sr-Cyrl-CS"/>
        </w:rPr>
        <w:t>.000,00</w:t>
      </w:r>
      <w:r>
        <w:rPr>
          <w:sz w:val="22"/>
          <w:szCs w:val="22"/>
          <w:lang w:val="sr-Cyrl-CS"/>
        </w:rPr>
        <w:t xml:space="preserve"> динара</w:t>
      </w:r>
      <w:r w:rsidR="004A01FA">
        <w:rPr>
          <w:sz w:val="22"/>
          <w:szCs w:val="22"/>
        </w:rPr>
        <w:t xml:space="preserve"> + PDV 20%</w:t>
      </w:r>
      <w:r>
        <w:rPr>
          <w:sz w:val="22"/>
          <w:szCs w:val="22"/>
          <w:lang w:val="sr-Cyrl-CS"/>
        </w:rPr>
        <w:t xml:space="preserve"> за сваку целину појединачно. Предрачун се </w:t>
      </w:r>
      <w:r>
        <w:rPr>
          <w:sz w:val="22"/>
          <w:szCs w:val="22"/>
        </w:rPr>
        <w:t>мора</w:t>
      </w:r>
      <w:r>
        <w:rPr>
          <w:sz w:val="22"/>
          <w:szCs w:val="22"/>
          <w:lang w:val="sr-Cyrl-CS"/>
        </w:rPr>
        <w:t xml:space="preserve"> преузет</w:t>
      </w:r>
      <w:r w:rsidR="00EB44B4">
        <w:rPr>
          <w:sz w:val="22"/>
          <w:szCs w:val="22"/>
          <w:lang w:val="sr-Cyrl-CS"/>
        </w:rPr>
        <w:t>и на адреси: Нови Сад, Париске К</w:t>
      </w:r>
      <w:r>
        <w:rPr>
          <w:sz w:val="22"/>
          <w:szCs w:val="22"/>
          <w:lang w:val="sr-Cyrl-CS"/>
        </w:rPr>
        <w:t xml:space="preserve">омуне 30, сваког радног дана, у периоду од 9:00 до 15:00 </w:t>
      </w:r>
      <w:r>
        <w:rPr>
          <w:sz w:val="22"/>
          <w:szCs w:val="22"/>
          <w:lang w:val="sr-Cyrl-CS"/>
        </w:rPr>
        <w:lastRenderedPageBreak/>
        <w:t xml:space="preserve">часова, у просторијама повереника стечајног управника (уз обавезни претходни договор са повереником стечајног управника), закључно са </w:t>
      </w:r>
      <w:r w:rsidR="004A01FA">
        <w:rPr>
          <w:b/>
          <w:bCs/>
          <w:sz w:val="22"/>
          <w:szCs w:val="22"/>
          <w:lang w:val="sr-Cyrl-CS"/>
        </w:rPr>
        <w:t xml:space="preserve"> </w:t>
      </w:r>
      <w:r w:rsidR="004A01FA">
        <w:rPr>
          <w:b/>
          <w:bCs/>
          <w:sz w:val="22"/>
          <w:szCs w:val="22"/>
        </w:rPr>
        <w:t>08.03.21.</w:t>
      </w:r>
      <w:r>
        <w:rPr>
          <w:b/>
          <w:bCs/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године;</w:t>
      </w:r>
    </w:p>
    <w:p w:rsidR="00274713" w:rsidRDefault="00AA08E3" w:rsidP="00AA08E3">
      <w:pPr>
        <w:numPr>
          <w:ilvl w:val="0"/>
          <w:numId w:val="1"/>
        </w:numPr>
        <w:spacing w:before="60"/>
        <w:ind w:left="714" w:hanging="357"/>
        <w:jc w:val="both"/>
        <w:rPr>
          <w:sz w:val="22"/>
          <w:szCs w:val="22"/>
          <w:lang w:val="sr-Cyrl-CS"/>
        </w:rPr>
      </w:pPr>
      <w:r w:rsidRPr="00274713">
        <w:rPr>
          <w:sz w:val="22"/>
          <w:szCs w:val="22"/>
        </w:rPr>
        <w:t>у</w:t>
      </w:r>
      <w:r w:rsidRPr="00274713">
        <w:rPr>
          <w:sz w:val="22"/>
          <w:szCs w:val="22"/>
          <w:lang w:val="sr-Cyrl-CS"/>
        </w:rPr>
        <w:t>плате</w:t>
      </w:r>
      <w:r w:rsidRPr="00274713">
        <w:rPr>
          <w:b/>
          <w:sz w:val="22"/>
          <w:szCs w:val="22"/>
          <w:lang w:val="sr-Cyrl-CS"/>
        </w:rPr>
        <w:t xml:space="preserve"> </w:t>
      </w:r>
      <w:r w:rsidRPr="00FC2966">
        <w:rPr>
          <w:sz w:val="22"/>
          <w:szCs w:val="22"/>
          <w:lang w:val="sr-Cyrl-CS"/>
        </w:rPr>
        <w:t>депозит</w:t>
      </w:r>
      <w:r w:rsidRPr="00274713">
        <w:rPr>
          <w:sz w:val="22"/>
          <w:szCs w:val="22"/>
          <w:lang w:val="sr-Cyrl-CS"/>
        </w:rPr>
        <w:t xml:space="preserve"> на текући рачун стечајног  дужника бр. </w:t>
      </w:r>
      <w:r w:rsidR="00EB44B4" w:rsidRPr="00274713">
        <w:rPr>
          <w:b/>
          <w:bCs/>
          <w:sz w:val="22"/>
          <w:szCs w:val="22"/>
          <w:lang w:val="sr-Cyrl-CS"/>
        </w:rPr>
        <w:t>200-3228110101001-23</w:t>
      </w:r>
      <w:r w:rsidRPr="00274713">
        <w:rPr>
          <w:b/>
          <w:bCs/>
          <w:sz w:val="22"/>
          <w:szCs w:val="22"/>
          <w:lang w:val="sr-Cyrl-CS"/>
        </w:rPr>
        <w:t xml:space="preserve"> </w:t>
      </w:r>
      <w:r w:rsidRPr="00274713">
        <w:rPr>
          <w:bCs/>
          <w:sz w:val="22"/>
          <w:szCs w:val="22"/>
          <w:lang w:val="sr-Cyrl-CS"/>
        </w:rPr>
        <w:t>који се води код „Банка Поштанска Штедионица“ ад Београд Филијала</w:t>
      </w:r>
      <w:r w:rsidRPr="00274713">
        <w:rPr>
          <w:sz w:val="22"/>
          <w:szCs w:val="22"/>
          <w:lang w:val="sr-Cyrl-CS"/>
        </w:rPr>
        <w:t xml:space="preserve"> Нови Сад, </w:t>
      </w:r>
    </w:p>
    <w:p w:rsidR="00AA08E3" w:rsidRPr="00274713" w:rsidRDefault="00AA08E3" w:rsidP="00AA08E3">
      <w:pPr>
        <w:numPr>
          <w:ilvl w:val="0"/>
          <w:numId w:val="1"/>
        </w:numPr>
        <w:spacing w:before="60"/>
        <w:ind w:left="714" w:hanging="357"/>
        <w:jc w:val="both"/>
        <w:rPr>
          <w:sz w:val="22"/>
          <w:szCs w:val="22"/>
          <w:lang w:val="sr-Cyrl-CS"/>
        </w:rPr>
      </w:pPr>
      <w:r w:rsidRPr="00FC2966">
        <w:rPr>
          <w:bCs/>
          <w:sz w:val="22"/>
          <w:szCs w:val="22"/>
          <w:lang w:val="sr-Cyrl-CS"/>
        </w:rPr>
        <w:t>Потпишу изјаву о губитку</w:t>
      </w:r>
      <w:r w:rsidRPr="00274713">
        <w:rPr>
          <w:b/>
          <w:bCs/>
          <w:sz w:val="22"/>
          <w:szCs w:val="22"/>
          <w:lang w:val="sr-Cyrl-CS"/>
        </w:rPr>
        <w:t xml:space="preserve"> </w:t>
      </w:r>
      <w:r w:rsidRPr="00274713">
        <w:rPr>
          <w:bCs/>
          <w:sz w:val="22"/>
          <w:szCs w:val="22"/>
          <w:lang w:val="sr-Cyrl-CS"/>
        </w:rPr>
        <w:t>п</w:t>
      </w:r>
      <w:r w:rsidRPr="00274713">
        <w:rPr>
          <w:sz w:val="22"/>
          <w:szCs w:val="22"/>
          <w:lang w:val="sr-Cyrl-CS"/>
        </w:rPr>
        <w:t>рава на враћање депозита. Изјава чини саставни део продајне документације;</w:t>
      </w:r>
    </w:p>
    <w:p w:rsidR="00AA08E3" w:rsidRDefault="00AA08E3" w:rsidP="00AA08E3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Имовина се купује у виђено</w:t>
      </w:r>
      <w:r w:rsidR="00CB6B4B">
        <w:rPr>
          <w:sz w:val="22"/>
          <w:szCs w:val="22"/>
          <w:lang w:val="sr-Cyrl-CS"/>
        </w:rPr>
        <w:t xml:space="preserve">м стању и може се разгледати </w:t>
      </w:r>
      <w:r w:rsidR="00274713">
        <w:rPr>
          <w:sz w:val="22"/>
          <w:szCs w:val="22"/>
          <w:lang w:val="sr-Cyrl-CS"/>
        </w:rPr>
        <w:t xml:space="preserve"> </w:t>
      </w:r>
      <w:r w:rsidR="00CB6B4B">
        <w:rPr>
          <w:sz w:val="22"/>
          <w:szCs w:val="22"/>
          <w:lang w:val="sr-Cyrl-CS"/>
        </w:rPr>
        <w:t>, сваким радним даном од 10 до 16</w:t>
      </w:r>
      <w:r>
        <w:rPr>
          <w:sz w:val="22"/>
          <w:szCs w:val="22"/>
          <w:lang w:val="sr-Cyrl-CS"/>
        </w:rPr>
        <w:t xml:space="preserve"> часова, а најкасније до </w:t>
      </w:r>
      <w:r w:rsidR="004A01FA">
        <w:rPr>
          <w:b/>
          <w:sz w:val="22"/>
          <w:szCs w:val="22"/>
        </w:rPr>
        <w:t>08.03.21.</w:t>
      </w:r>
      <w:r>
        <w:rPr>
          <w:sz w:val="22"/>
          <w:szCs w:val="22"/>
          <w:lang w:val="sr-Cyrl-CS"/>
        </w:rPr>
        <w:t xml:space="preserve"> године</w:t>
      </w:r>
      <w:r w:rsidR="00274713">
        <w:rPr>
          <w:sz w:val="22"/>
          <w:szCs w:val="22"/>
          <w:lang w:val="sr-Cyrl-CS"/>
        </w:rPr>
        <w:t xml:space="preserve"> (уз претходну најаву  стечајном управнику</w:t>
      </w:r>
      <w:r>
        <w:rPr>
          <w:sz w:val="22"/>
          <w:szCs w:val="22"/>
          <w:lang w:val="sr-Cyrl-CS"/>
        </w:rPr>
        <w:t>).</w:t>
      </w:r>
    </w:p>
    <w:p w:rsidR="00AA08E3" w:rsidRPr="004A01FA" w:rsidRDefault="00AA08E3" w:rsidP="00AA08E3">
      <w:pPr>
        <w:jc w:val="both"/>
        <w:rPr>
          <w:sz w:val="22"/>
          <w:szCs w:val="22"/>
        </w:rPr>
      </w:pPr>
      <w:r>
        <w:rPr>
          <w:sz w:val="22"/>
          <w:szCs w:val="22"/>
          <w:lang w:val="sr-Cyrl-CS"/>
        </w:rPr>
        <w:t xml:space="preserve">Након уплате депозита, а најкасније до </w:t>
      </w:r>
      <w:r w:rsidR="004A01FA">
        <w:rPr>
          <w:b/>
          <w:sz w:val="22"/>
          <w:szCs w:val="22"/>
        </w:rPr>
        <w:t>10.03.21.</w:t>
      </w:r>
      <w:r>
        <w:rPr>
          <w:sz w:val="22"/>
          <w:szCs w:val="22"/>
          <w:lang w:val="sr-Cyrl-CS"/>
        </w:rPr>
        <w:t xml:space="preserve"> године, потенцијални купци, ради правовреме</w:t>
      </w:r>
      <w:r w:rsidR="00274713">
        <w:rPr>
          <w:sz w:val="22"/>
          <w:szCs w:val="22"/>
          <w:lang w:val="sr-Cyrl-CS"/>
        </w:rPr>
        <w:t>не евиденције, морају предати  стечајном  управнику</w:t>
      </w:r>
      <w:r>
        <w:rPr>
          <w:sz w:val="22"/>
          <w:szCs w:val="22"/>
          <w:lang w:val="sr-Cyrl-CS"/>
        </w:rPr>
        <w:t>: образац пријаве за учешће на јавном надметању, доказ о уплати депозита,  потписану изјаву о губитку права на повраћај депозита, извод из регистра привредних субјеката и ОП образац (ако се као потенцијални купац пријављује правно лице), оверено овлашћење за заступање, уколико на јавном надметању не присуствује потенцијални купац лично (за физичка лица) или закон</w:t>
      </w:r>
      <w:r w:rsidR="004A01FA">
        <w:rPr>
          <w:sz w:val="22"/>
          <w:szCs w:val="22"/>
          <w:lang w:val="sr-Cyrl-CS"/>
        </w:rPr>
        <w:t>ски заступник (за правна лица)</w:t>
      </w:r>
      <w:r w:rsidR="004A01FA">
        <w:rPr>
          <w:sz w:val="22"/>
          <w:szCs w:val="22"/>
        </w:rPr>
        <w:t xml:space="preserve">, до </w:t>
      </w:r>
      <w:r w:rsidR="004A01FA" w:rsidRPr="004A01FA">
        <w:rPr>
          <w:b/>
          <w:sz w:val="22"/>
          <w:szCs w:val="22"/>
        </w:rPr>
        <w:t>12.03.21.</w:t>
      </w:r>
    </w:p>
    <w:p w:rsidR="00AA08E3" w:rsidRDefault="00AA08E3" w:rsidP="00AA08E3">
      <w:pPr>
        <w:tabs>
          <w:tab w:val="left" w:pos="1575"/>
        </w:tabs>
        <w:jc w:val="both"/>
        <w:rPr>
          <w:b/>
          <w:bCs/>
          <w:sz w:val="22"/>
          <w:szCs w:val="22"/>
          <w:lang w:val="sr-Cyrl-CS"/>
        </w:rPr>
      </w:pPr>
    </w:p>
    <w:p w:rsidR="00AA08E3" w:rsidRPr="003D5F21" w:rsidRDefault="00AA08E3" w:rsidP="003D5F21">
      <w:pPr>
        <w:tabs>
          <w:tab w:val="left" w:pos="1575"/>
        </w:tabs>
        <w:jc w:val="both"/>
        <w:rPr>
          <w:sz w:val="22"/>
          <w:szCs w:val="22"/>
          <w:lang w:val="sr-Cyrl-CS"/>
        </w:rPr>
      </w:pPr>
      <w:r w:rsidRPr="003D5F21">
        <w:rPr>
          <w:bCs/>
          <w:sz w:val="22"/>
          <w:szCs w:val="22"/>
          <w:lang w:val="sr-Cyrl-CS"/>
        </w:rPr>
        <w:t xml:space="preserve">Јавно надметање биће одржано </w:t>
      </w:r>
      <w:r w:rsidRPr="003D5F21">
        <w:rPr>
          <w:sz w:val="22"/>
          <w:szCs w:val="22"/>
          <w:lang w:val="sr-Cyrl-CS"/>
        </w:rPr>
        <w:t>дана</w:t>
      </w:r>
      <w:r w:rsidR="004A01FA">
        <w:rPr>
          <w:bCs/>
          <w:sz w:val="22"/>
          <w:szCs w:val="22"/>
          <w:lang w:val="sr-Cyrl-CS"/>
        </w:rPr>
        <w:t xml:space="preserve"> </w:t>
      </w:r>
      <w:r w:rsidR="004A01FA" w:rsidRPr="004A01FA">
        <w:rPr>
          <w:b/>
          <w:bCs/>
          <w:sz w:val="22"/>
          <w:szCs w:val="22"/>
          <w:lang w:val="sr-Cyrl-CS"/>
        </w:rPr>
        <w:t>15.03.21.</w:t>
      </w:r>
      <w:r w:rsidRPr="003D5F21">
        <w:rPr>
          <w:sz w:val="22"/>
          <w:szCs w:val="22"/>
          <w:lang w:val="sr-Cyrl-CS"/>
        </w:rPr>
        <w:t xml:space="preserve"> године у 11</w:t>
      </w:r>
      <w:r w:rsidR="00011C6E" w:rsidRPr="003D5F21">
        <w:rPr>
          <w:sz w:val="22"/>
          <w:szCs w:val="22"/>
        </w:rPr>
        <w:t>:</w:t>
      </w:r>
      <w:r w:rsidRPr="003D5F21">
        <w:rPr>
          <w:sz w:val="22"/>
          <w:szCs w:val="22"/>
          <w:lang w:val="sr-Cyrl-CS"/>
        </w:rPr>
        <w:t xml:space="preserve">00 часова, на следећој адреси: </w:t>
      </w:r>
    </w:p>
    <w:p w:rsidR="003D5F21" w:rsidRPr="003D5F21" w:rsidRDefault="003D5F21" w:rsidP="003D5F21">
      <w:pPr>
        <w:tabs>
          <w:tab w:val="left" w:pos="1575"/>
        </w:tabs>
        <w:jc w:val="both"/>
        <w:rPr>
          <w:bCs/>
          <w:sz w:val="22"/>
          <w:szCs w:val="22"/>
          <w:lang w:val="sr-Cyrl-CS"/>
        </w:rPr>
      </w:pPr>
      <w:r w:rsidRPr="003D5F21">
        <w:rPr>
          <w:sz w:val="22"/>
          <w:szCs w:val="22"/>
          <w:lang w:val="sr-Cyrl-CS"/>
        </w:rPr>
        <w:t>Н.Сад Париске Комуне 30</w:t>
      </w:r>
      <w:r w:rsidR="00CB6B4B">
        <w:rPr>
          <w:sz w:val="22"/>
          <w:szCs w:val="22"/>
          <w:lang w:val="sr-Cyrl-CS"/>
        </w:rPr>
        <w:t>.</w:t>
      </w:r>
    </w:p>
    <w:p w:rsidR="00AA08E3" w:rsidRDefault="00AA08E3" w:rsidP="00AA08E3">
      <w:pPr>
        <w:jc w:val="both"/>
        <w:rPr>
          <w:sz w:val="22"/>
          <w:szCs w:val="22"/>
          <w:lang w:val="sr-Cyrl-CS"/>
        </w:rPr>
      </w:pPr>
      <w:r w:rsidRPr="003D5F21">
        <w:rPr>
          <w:bCs/>
          <w:sz w:val="22"/>
          <w:szCs w:val="22"/>
          <w:lang w:val="sr-Cyrl-CS"/>
        </w:rPr>
        <w:t>Регистрација учесника</w:t>
      </w:r>
      <w:r>
        <w:rPr>
          <w:sz w:val="22"/>
          <w:szCs w:val="22"/>
          <w:lang w:val="sr-Cyrl-CS"/>
        </w:rPr>
        <w:t xml:space="preserve"> почиње два сата пре почетка јавног надметања, а завршава се 10 минута пре почетка јавног надметања, односно у периоду од 9:00-10:50 часова на истој адреси.</w:t>
      </w:r>
    </w:p>
    <w:p w:rsidR="00AA08E3" w:rsidRDefault="00AA08E3" w:rsidP="00AA08E3">
      <w:pPr>
        <w:jc w:val="both"/>
        <w:rPr>
          <w:sz w:val="22"/>
          <w:szCs w:val="22"/>
          <w:lang w:val="sr-Cyrl-CS"/>
        </w:rPr>
      </w:pPr>
    </w:p>
    <w:p w:rsidR="00AA08E3" w:rsidRDefault="00AA08E3" w:rsidP="00AA08E3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Стечајни управник спроводи јавно надметање тако што:</w:t>
      </w:r>
    </w:p>
    <w:p w:rsidR="00AA08E3" w:rsidRDefault="00AA08E3" w:rsidP="00AA08E3">
      <w:pPr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региструје лица која имају право учешћа на јавном надметању (имају овлашћења или су лично присутна);</w:t>
      </w:r>
    </w:p>
    <w:p w:rsidR="00AA08E3" w:rsidRDefault="00AA08E3" w:rsidP="00AA08E3">
      <w:pPr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отвара јавно надметање читајући правила надметања;</w:t>
      </w:r>
    </w:p>
    <w:p w:rsidR="00AA08E3" w:rsidRDefault="00AA08E3" w:rsidP="00AA08E3">
      <w:pPr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позива учеснике да прихвате понуђену цену према унапред утврђеним корацима увећања;</w:t>
      </w:r>
    </w:p>
    <w:p w:rsidR="00AA08E3" w:rsidRDefault="00AA08E3" w:rsidP="00AA08E3">
      <w:pPr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одржава ред на јавном надметању;</w:t>
      </w:r>
    </w:p>
    <w:p w:rsidR="00AA08E3" w:rsidRDefault="00AA08E3" w:rsidP="00AA08E3">
      <w:pPr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проглашава за купца учесника који је прихватио највишу понуђену цену;</w:t>
      </w:r>
    </w:p>
    <w:p w:rsidR="00AA08E3" w:rsidRDefault="00AA08E3" w:rsidP="00AA08E3">
      <w:pPr>
        <w:numPr>
          <w:ilvl w:val="0"/>
          <w:numId w:val="2"/>
        </w:num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потписује записник.</w:t>
      </w:r>
    </w:p>
    <w:p w:rsidR="00AA08E3" w:rsidRDefault="00AA08E3" w:rsidP="00AA08E3">
      <w:pPr>
        <w:jc w:val="both"/>
        <w:rPr>
          <w:sz w:val="22"/>
          <w:szCs w:val="22"/>
          <w:lang w:val="sr-Cyrl-CS"/>
        </w:rPr>
      </w:pPr>
    </w:p>
    <w:p w:rsidR="00AA08E3" w:rsidRDefault="00AA08E3" w:rsidP="00AA08E3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Купопродајни уговор се потписује у року од </w:t>
      </w:r>
      <w:r w:rsidRPr="00FC2966">
        <w:rPr>
          <w:sz w:val="22"/>
          <w:szCs w:val="22"/>
          <w:lang w:val="sr-Cyrl-CS"/>
        </w:rPr>
        <w:t>5 радних дана</w:t>
      </w:r>
      <w:r>
        <w:rPr>
          <w:sz w:val="22"/>
          <w:szCs w:val="22"/>
          <w:lang w:val="sr-Cyrl-CS"/>
        </w:rPr>
        <w:t xml:space="preserve"> од </w:t>
      </w:r>
      <w:r w:rsidR="003D5F21">
        <w:rPr>
          <w:sz w:val="22"/>
          <w:szCs w:val="22"/>
          <w:lang w:val="sr-Cyrl-CS"/>
        </w:rPr>
        <w:t>дана одржавања јавног надметања.</w:t>
      </w:r>
      <w:r>
        <w:rPr>
          <w:sz w:val="22"/>
          <w:szCs w:val="22"/>
          <w:lang w:val="sr-Cyrl-CS"/>
        </w:rPr>
        <w:t xml:space="preserve"> Проглашени купац је дужан да уплати преостали износ купопродајне цене у року од </w:t>
      </w:r>
      <w:r w:rsidRPr="00FC2966">
        <w:rPr>
          <w:sz w:val="22"/>
          <w:szCs w:val="22"/>
          <w:lang w:val="sr-Cyrl-CS"/>
        </w:rPr>
        <w:t>8 дана</w:t>
      </w:r>
      <w:r>
        <w:rPr>
          <w:sz w:val="22"/>
          <w:szCs w:val="22"/>
          <w:lang w:val="sr-Cyrl-CS"/>
        </w:rPr>
        <w:t xml:space="preserve"> од дана потписивања купопродајног уговора. Ако проглашени купац не закључи купопродајни уговор, или не уплати купопродајну цену у прописани роковима и по прописаној процедури, губи право на повраћај депозита, а за купца се проглашава други најбољи понуђач. </w:t>
      </w:r>
    </w:p>
    <w:p w:rsidR="00AA08E3" w:rsidRDefault="00AA08E3" w:rsidP="00AA08E3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Учесницима који на јавном надметању нису стекли статус купца или другог најбољ</w:t>
      </w:r>
      <w:r w:rsidR="003D5F21">
        <w:rPr>
          <w:sz w:val="22"/>
          <w:szCs w:val="22"/>
          <w:lang w:val="sr-Cyrl-CS"/>
        </w:rPr>
        <w:t xml:space="preserve">ег понуђача, депозит </w:t>
      </w:r>
      <w:r>
        <w:rPr>
          <w:sz w:val="22"/>
          <w:szCs w:val="22"/>
          <w:lang w:val="sr-Cyrl-CS"/>
        </w:rPr>
        <w:t xml:space="preserve"> се враћа у року од 8 дана од дана јавног надметања. Уплатилац депозита губи право на повраћај депозита у складу са Изјавом о губитку права на повраћај депозита. </w:t>
      </w:r>
    </w:p>
    <w:p w:rsidR="00AA08E3" w:rsidRDefault="00AA08E3" w:rsidP="00AA08E3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Порезе и трошко</w:t>
      </w:r>
      <w:r>
        <w:rPr>
          <w:sz w:val="22"/>
          <w:szCs w:val="22"/>
        </w:rPr>
        <w:t>ве</w:t>
      </w:r>
      <w:r>
        <w:rPr>
          <w:sz w:val="22"/>
          <w:szCs w:val="22"/>
          <w:lang w:val="sr-Cyrl-CS"/>
        </w:rPr>
        <w:t xml:space="preserve"> који произилазе из закљученог купопродајног уговора у целости сноси купац.</w:t>
      </w:r>
    </w:p>
    <w:p w:rsidR="00AA08E3" w:rsidRDefault="00AA08E3" w:rsidP="00AA08E3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Стечај</w:t>
      </w:r>
      <w:r w:rsidR="00CB6B4B">
        <w:rPr>
          <w:sz w:val="22"/>
          <w:szCs w:val="22"/>
          <w:lang w:val="sr-Cyrl-CS"/>
        </w:rPr>
        <w:t xml:space="preserve">ни управник напомиње </w:t>
      </w:r>
      <w:r>
        <w:rPr>
          <w:sz w:val="22"/>
          <w:szCs w:val="22"/>
          <w:lang w:val="sr-Cyrl-CS"/>
        </w:rPr>
        <w:t xml:space="preserve"> да су учесници дужни да се у току регистрације и јавног надметања придржавају свих епидемиолошких мера прописаних одлукама Кризног штаба Владе Републике Србије.</w:t>
      </w:r>
    </w:p>
    <w:p w:rsidR="00AA08E3" w:rsidRDefault="00AA08E3" w:rsidP="00AA08E3">
      <w:pPr>
        <w:jc w:val="both"/>
        <w:rPr>
          <w:sz w:val="22"/>
          <w:szCs w:val="22"/>
          <w:lang w:val="sr-Cyrl-CS"/>
        </w:rPr>
      </w:pPr>
    </w:p>
    <w:p w:rsidR="00AA08E3" w:rsidRDefault="00AA08E3" w:rsidP="00AA08E3">
      <w:pPr>
        <w:autoSpaceDE w:val="0"/>
        <w:jc w:val="both"/>
        <w:rPr>
          <w:rFonts w:eastAsia="Calibri"/>
          <w:color w:val="000000"/>
          <w:sz w:val="22"/>
          <w:szCs w:val="22"/>
          <w:lang w:val="sr-Cyrl-CS"/>
        </w:rPr>
      </w:pPr>
      <w:r>
        <w:rPr>
          <w:rFonts w:eastAsia="Calibri"/>
          <w:color w:val="000000"/>
          <w:sz w:val="22"/>
          <w:szCs w:val="22"/>
          <w:lang w:val="sr-Cyrl-CS"/>
        </w:rPr>
        <w:t xml:space="preserve">НАПОМЕНА: У случају да за купца у поступку продаје стечајног дужника буде проглашено правно или физичко лице које подлеже обавези подношења пријаве концентрације, сходно одредбама Закона о заштити конкуренције („Сл.гласник РС“ бр.51/2009), услови и рокови закључења уговора биће прилагођени роковима одлучивања Комисије за заштиту конкуренције. </w:t>
      </w:r>
      <w:r w:rsidR="00CB6B4B">
        <w:rPr>
          <w:rFonts w:eastAsia="Calibri"/>
          <w:color w:val="000000"/>
          <w:sz w:val="22"/>
          <w:szCs w:val="22"/>
          <w:lang w:val="sr-Cyrl-CS"/>
        </w:rPr>
        <w:t>У наведеном случају пролаж</w:t>
      </w:r>
      <w:r>
        <w:rPr>
          <w:rFonts w:eastAsia="Calibri"/>
          <w:color w:val="000000"/>
          <w:sz w:val="22"/>
          <w:szCs w:val="22"/>
          <w:lang w:val="sr-Cyrl-CS"/>
        </w:rPr>
        <w:t xml:space="preserve">еном купцу  депозит ће бити задржан до доношења одлуке Комисије за заштиту конкуренције. </w:t>
      </w:r>
    </w:p>
    <w:p w:rsidR="00AA08E3" w:rsidRDefault="00AA08E3" w:rsidP="00AA08E3">
      <w:pPr>
        <w:jc w:val="both"/>
        <w:rPr>
          <w:sz w:val="22"/>
          <w:szCs w:val="22"/>
          <w:lang w:val="sr-Cyrl-CS"/>
        </w:rPr>
      </w:pPr>
    </w:p>
    <w:p w:rsidR="002C46FC" w:rsidRPr="00CB6B4B" w:rsidRDefault="00CB6B4B" w:rsidP="00CB6B4B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Овлашћено лице: стечајни управник</w:t>
      </w:r>
      <w:r w:rsidR="00AA08E3">
        <w:rPr>
          <w:sz w:val="22"/>
          <w:szCs w:val="22"/>
          <w:lang w:val="sr-Cyrl-CS"/>
        </w:rPr>
        <w:t xml:space="preserve"> Душан Петровић контакт телефон 063/ 213- 246</w:t>
      </w:r>
    </w:p>
    <w:sectPr w:rsidR="002C46FC" w:rsidRPr="00CB6B4B" w:rsidSect="002C46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37F8" w:rsidRDefault="003537F8" w:rsidP="003D5F21">
      <w:r>
        <w:separator/>
      </w:r>
    </w:p>
  </w:endnote>
  <w:endnote w:type="continuationSeparator" w:id="1">
    <w:p w:rsidR="003537F8" w:rsidRDefault="003537F8" w:rsidP="003D5F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37F8" w:rsidRDefault="003537F8" w:rsidP="003D5F21">
      <w:r>
        <w:separator/>
      </w:r>
    </w:p>
  </w:footnote>
  <w:footnote w:type="continuationSeparator" w:id="1">
    <w:p w:rsidR="003537F8" w:rsidRDefault="003537F8" w:rsidP="003D5F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08E3"/>
    <w:rsid w:val="00011C6E"/>
    <w:rsid w:val="00043B74"/>
    <w:rsid w:val="000520C1"/>
    <w:rsid w:val="001A2090"/>
    <w:rsid w:val="001E4351"/>
    <w:rsid w:val="001F551E"/>
    <w:rsid w:val="00203358"/>
    <w:rsid w:val="00274713"/>
    <w:rsid w:val="00284FFC"/>
    <w:rsid w:val="002C46FC"/>
    <w:rsid w:val="0032591E"/>
    <w:rsid w:val="003537F8"/>
    <w:rsid w:val="0038121D"/>
    <w:rsid w:val="003D5F21"/>
    <w:rsid w:val="004A01FA"/>
    <w:rsid w:val="004D00C8"/>
    <w:rsid w:val="004D6CEF"/>
    <w:rsid w:val="005733D6"/>
    <w:rsid w:val="0059139F"/>
    <w:rsid w:val="007C68EA"/>
    <w:rsid w:val="00A30588"/>
    <w:rsid w:val="00A82928"/>
    <w:rsid w:val="00A870ED"/>
    <w:rsid w:val="00AA08E3"/>
    <w:rsid w:val="00C60A3E"/>
    <w:rsid w:val="00CB6B4B"/>
    <w:rsid w:val="00D57E82"/>
    <w:rsid w:val="00EB44B4"/>
    <w:rsid w:val="00ED3387"/>
    <w:rsid w:val="00FC29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8E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AA08E3"/>
    <w:pPr>
      <w:suppressLineNumbers/>
    </w:pPr>
  </w:style>
  <w:style w:type="paragraph" w:styleId="Header">
    <w:name w:val="header"/>
    <w:basedOn w:val="Normal"/>
    <w:link w:val="HeaderChar"/>
    <w:uiPriority w:val="99"/>
    <w:semiHidden/>
    <w:unhideWhenUsed/>
    <w:rsid w:val="003D5F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5F21"/>
    <w:rPr>
      <w:rFonts w:ascii="Times New Roman" w:eastAsia="Times New Roman" w:hAnsi="Times New Roman" w:cs="Times New Roman"/>
      <w:sz w:val="24"/>
      <w:szCs w:val="24"/>
      <w:lang w:val="sr-Latn-CS"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3D5F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5F21"/>
    <w:rPr>
      <w:rFonts w:ascii="Times New Roman" w:eastAsia="Times New Roman" w:hAnsi="Times New Roman" w:cs="Times New Roman"/>
      <w:sz w:val="24"/>
      <w:szCs w:val="24"/>
      <w:lang w:val="sr-Latn-C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4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Dusan Petrovic</cp:lastModifiedBy>
  <cp:revision>8</cp:revision>
  <cp:lastPrinted>2021-01-31T16:28:00Z</cp:lastPrinted>
  <dcterms:created xsi:type="dcterms:W3CDTF">2021-01-19T20:46:00Z</dcterms:created>
  <dcterms:modified xsi:type="dcterms:W3CDTF">2021-01-31T16:39:00Z</dcterms:modified>
</cp:coreProperties>
</file>